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2"/>
        <w:widowControl w:val="0"/>
        <w:keepNext/>
        <w:keepLines/>
        <w:shd w:val="clear" w:color="auto" w:fill="auto"/>
        <w:bidi w:val="0"/>
        <w:spacing w:before="0" w:after="54" w:line="280" w:lineRule="exact"/>
        <w:ind w:left="0" w:right="300" w:firstLine="0"/>
      </w:pPr>
      <w:bookmarkStart w:id="0" w:name="bookmark0"/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Gépjármű állapotlap</w:t>
      </w:r>
      <w:bookmarkEnd w:id="0"/>
    </w:p>
    <w:p>
      <w:pPr>
        <w:pStyle w:val="Style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300" w:firstLine="0"/>
        <w:sectPr>
          <w:footnotePr>
            <w:pos w:val="pageBottom"/>
            <w:numFmt w:val="decimal"/>
            <w:numRestart w:val="continuous"/>
          </w:footnotePr>
          <w:pgSz w:w="11900" w:h="16840"/>
          <w:pgMar w:top="433" w:left="829" w:right="1159" w:bottom="158" w:header="0" w:footer="3" w:gutter="0"/>
          <w:rtlGutter w:val="0"/>
          <w:cols w:space="720"/>
          <w:noEndnote/>
          <w:docGrid w:linePitch="360"/>
        </w:sectPr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(Kérjük a pontozott részeket nyomtatott nagybetűvel töltse ki, a megfelelő négyzeteket X-szel jelölje.)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0" w:h="1684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tabs>
          <w:tab w:leader="dot" w:pos="2856" w:val="left"/>
          <w:tab w:leader="dot" w:pos="3061" w:val="left"/>
          <w:tab w:leader="dot" w:pos="3643" w:val="left"/>
        </w:tabs>
        <w:widowControl w:val="0"/>
        <w:keepNext w:val="0"/>
        <w:keepLines w:val="0"/>
        <w:shd w:val="clear" w:color="auto" w:fill="auto"/>
        <w:bidi w:val="0"/>
        <w:spacing w:before="0" w:after="200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Név:</w:t>
        <w:tab/>
        <w:tab/>
        <w:tab/>
      </w:r>
    </w:p>
    <w:p>
      <w:pPr>
        <w:pStyle w:val="Style6"/>
        <w:tabs>
          <w:tab w:leader="dot" w:pos="2347" w:val="left"/>
          <w:tab w:leader="dot" w:pos="2595" w:val="left"/>
          <w:tab w:leader="dot" w:pos="3643" w:val="left"/>
        </w:tabs>
        <w:widowControl w:val="0"/>
        <w:keepNext w:val="0"/>
        <w:keepLines w:val="0"/>
        <w:shd w:val="clear" w:color="auto" w:fill="auto"/>
        <w:bidi w:val="0"/>
        <w:spacing w:before="0" w:after="205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Cím:</w:t>
        <w:tab/>
        <w:tab/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409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Jármű fajtája: □személy, □kishaszon, □terepjáró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Kivitele: Dé-ajtós, D3-ajtós, D4-ajtós (lépcsőshátú), Dkombi,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□cabrio, Dcoupé, Dplatós, Dzárt, Dzárt körbeablakos, □szimplakabinos, Dduplakabinos</w:t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□egyéb: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Szállítható személyek száma: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Gyártmány (pl.: Opel):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Modell (pl.: Astra):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Típus (pl.: 1.6 GL):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Felszereltségi szint (pl.: Sport):</w:t>
        <w:tab/>
      </w:r>
    </w:p>
    <w:p>
      <w:pPr>
        <w:pStyle w:val="Style6"/>
        <w:tabs>
          <w:tab w:leader="dot" w:pos="2313" w:val="center"/>
          <w:tab w:leader="none" w:pos="3480" w:val="right"/>
          <w:tab w:leader="dot" w:pos="4747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Hengerűrtartalom:</w:t>
        <w:tab/>
        <w:t>cm</w:t>
      </w:r>
      <w:r>
        <w:rPr>
          <w:lang w:val="hu-HU" w:eastAsia="hu-HU" w:bidi="hu-HU"/>
          <w:vertAlign w:val="superscript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3</w:t>
      </w: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ab/>
        <w:t>Teljesítmény:</w:t>
        <w:tab/>
        <w:t>KW</w:t>
      </w:r>
    </w:p>
    <w:p>
      <w:pPr>
        <w:pStyle w:val="Style6"/>
        <w:tabs>
          <w:tab w:leader="dot" w:pos="2347" w:val="left"/>
          <w:tab w:leader="dot" w:pos="3643" w:val="left"/>
        </w:tabs>
        <w:widowControl w:val="0"/>
        <w:keepNext w:val="0"/>
        <w:keepLines w:val="0"/>
        <w:shd w:val="clear" w:color="auto" w:fill="auto"/>
        <w:bidi w:val="0"/>
        <w:spacing w:before="0" w:after="200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Dízel □, Benzin □, Egyéb</w:t>
        <w:tab/>
        <w:t>Gyártási év:</w:t>
        <w:tab/>
      </w:r>
    </w:p>
    <w:p>
      <w:pPr>
        <w:pStyle w:val="Style6"/>
        <w:tabs>
          <w:tab w:leader="dot" w:pos="2021" w:val="right"/>
          <w:tab w:leader="dot" w:pos="2582" w:val="left"/>
          <w:tab w:leader="dot" w:pos="3264" w:val="left"/>
        </w:tabs>
        <w:widowControl w:val="0"/>
        <w:keepNext w:val="0"/>
        <w:keepLines w:val="0"/>
        <w:shd w:val="clear" w:color="auto" w:fill="auto"/>
        <w:bidi w:val="0"/>
        <w:spacing w:before="0" w:after="83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Első forg. helyezés:</w:t>
        <w:tab/>
        <w:t>év</w:t>
        <w:tab/>
        <w:t>hó</w:t>
        <w:tab/>
        <w:t>nap</w:t>
      </w:r>
    </w:p>
    <w:p>
      <w:pPr>
        <w:pStyle w:val="Style6"/>
        <w:tabs>
          <w:tab w:leader="dot" w:pos="3643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Sebességváltó: □mech., Daut., fokozatok száma:</w:t>
        <w:tab/>
      </w:r>
    </w:p>
    <w:p>
      <w:pPr>
        <w:pStyle w:val="Style6"/>
        <w:tabs>
          <w:tab w:leader="dot" w:pos="3480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Ténylegesen megtett km.:</w:t>
        <w:tab/>
        <w:t>km</w:t>
      </w:r>
    </w:p>
    <w:p>
      <w:pPr>
        <w:pStyle w:val="Style6"/>
        <w:tabs>
          <w:tab w:leader="dot" w:pos="1733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Rendszám: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70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Alvszám.:</w:t>
        <w:tab/>
      </w:r>
    </w:p>
    <w:p>
      <w:pPr>
        <w:pStyle w:val="Style6"/>
        <w:tabs>
          <w:tab w:leader="dot" w:pos="4683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 w:firstLine="7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Motorsz.:</w:t>
        <w:tab/>
      </w:r>
    </w:p>
    <w:p>
      <w:pPr>
        <w:pStyle w:val="Style6"/>
        <w:tabs>
          <w:tab w:leader="dot" w:pos="2912" w:val="left"/>
        </w:tabs>
        <w:widowControl w:val="0"/>
        <w:keepNext w:val="0"/>
        <w:keepLines w:val="0"/>
        <w:shd w:val="clear" w:color="auto" w:fill="auto"/>
        <w:bidi w:val="0"/>
        <w:spacing w:before="0" w:after="0" w:line="427" w:lineRule="exact"/>
        <w:ind w:left="0" w:right="0" w:firstLine="82"/>
      </w:pPr>
      <w:r>
        <w:br w:type="column"/>
      </w: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Következő műszaki vizsga ideje: .... év</w:t>
        <w:tab/>
        <w:t>hó .... nap</w:t>
      </w:r>
    </w:p>
    <w:p>
      <w:pPr>
        <w:pStyle w:val="Style6"/>
        <w:tabs>
          <w:tab w:leader="dot" w:pos="2912" w:val="left"/>
        </w:tabs>
        <w:widowControl w:val="0"/>
        <w:keepNext w:val="0"/>
        <w:keepLines w:val="0"/>
        <w:shd w:val="clear" w:color="auto" w:fill="auto"/>
        <w:bidi w:val="0"/>
        <w:spacing w:before="0" w:after="0" w:line="427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Jelenleg Ön hányadik tulajdonos:</w:t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427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Jármű állapota:</w:t>
      </w:r>
    </w:p>
    <w:p>
      <w:pPr>
        <w:pStyle w:val="Style6"/>
        <w:numPr>
          <w:ilvl w:val="0"/>
          <w:numId w:val="1"/>
        </w:numPr>
        <w:tabs>
          <w:tab w:leader="none" w:pos="33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újszerű, □ jó, □ korának megfelelő, □ elhasznált Gumiabroncsok állapota:</w:t>
      </w:r>
    </w:p>
    <w:p>
      <w:pPr>
        <w:pStyle w:val="Style6"/>
        <w:numPr>
          <w:ilvl w:val="0"/>
          <w:numId w:val="1"/>
        </w:numPr>
        <w:tabs>
          <w:tab w:leader="none" w:pos="402" w:val="left"/>
        </w:tabs>
        <w:widowControl w:val="0"/>
        <w:keepNext w:val="0"/>
        <w:keepLines w:val="0"/>
        <w:shd w:val="clear" w:color="auto" w:fill="auto"/>
        <w:bidi w:val="0"/>
        <w:spacing w:before="0" w:after="80" w:line="160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újszerű, □ közepes, □ erősen elhasznált</w:t>
      </w:r>
    </w:p>
    <w:p>
      <w:pPr>
        <w:pStyle w:val="Style6"/>
        <w:tabs>
          <w:tab w:leader="dot" w:pos="3696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Főegységek állapota: motor indítható:</w:t>
        <w:tab/>
      </w:r>
    </w:p>
    <w:p>
      <w:pPr>
        <w:pStyle w:val="Style6"/>
        <w:tabs>
          <w:tab w:leader="dot" w:pos="3696" w:val="left"/>
        </w:tabs>
        <w:widowControl w:val="0"/>
        <w:keepNext w:val="0"/>
        <w:keepLines w:val="0"/>
        <w:shd w:val="clear" w:color="auto" w:fill="auto"/>
        <w:bidi w:val="0"/>
        <w:spacing w:before="0" w:after="96" w:line="160" w:lineRule="exact"/>
        <w:ind w:left="1500" w:right="0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váltómű kapcsol(ható):</w:t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82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Értékcsökkentö tényezők: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538" w:line="182" w:lineRule="exact"/>
        <w:ind w:left="0" w:right="0" w:firstLine="8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(kérem pontosan meghatározni a sérülések helyét (ajtó, lámpa, stb.), fajtáját (pl.: karcos, törött, horpadt) és mértékét (pl.: 20 cm karcolás)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 w:firstLine="82"/>
        <w:sectPr>
          <w:type w:val="continuous"/>
          <w:pgSz w:w="11900" w:h="16840"/>
          <w:pgMar w:top="433" w:left="944" w:right="1408" w:bottom="158" w:header="0" w:footer="3" w:gutter="0"/>
          <w:rtlGutter w:val="0"/>
          <w:cols w:num="2" w:space="212"/>
          <w:noEndnote/>
          <w:docGrid w:linePitch="360"/>
        </w:sectPr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Értéknövelő tényezők</w: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0" w:h="1684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w="8861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Kérem, jelölje x-szel a gépkocsija felszereltségét, a vastag betűknél karikázza a megfelelőt!</w:t>
      </w:r>
    </w:p>
    <w:tbl>
      <w:tblPr>
        <w:tblOverlap w:val="never"/>
        <w:tblLayout w:type="fixed"/>
        <w:jc w:val="center"/>
      </w:tblPr>
      <w:tblGrid>
        <w:gridCol w:w="2683"/>
        <w:gridCol w:w="3264"/>
        <w:gridCol w:w="2914"/>
      </w:tblGrid>
      <w:tr>
        <w:trPr>
          <w:trHeight w:val="245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ASR (kipörgésgátló)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Keménytető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Szintszabályozás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ABS (blokkolásgátló)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Ködfényszóró elöl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Velúrkárpit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ESP (menetstabilizáló rendszer)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Könnyűfém keréktárcsák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P Vonóhorog levehető - fix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Automatikus légkondicionáló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Központi zár - távirányítással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Mag. állítható vezetőülés - elektr.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Manuális légkondicionáló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Metál v. Gyöngyházfényezés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Mag. állítható utasülés - elektr.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Parkolást elősegítő rendszer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Egyedi fényezés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Sportfútómű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Bőrkárpit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Vezetőoldali légzsák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Por- és pollenszűrő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Differenciálzár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Vezető- és utas oldali légzsák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Xenon fényszórók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Elektr. áll. külső tükrök 1 - 2 db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tabs>
                <w:tab w:leader="dot" w:pos="2217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Oldallégzsákok, száma:</w:t>
              <w:tab/>
              <w:t>db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Hátsó spoiler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Elektromos ablak elöl - hátul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Napfénytető mech. - elektromos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Pótféklámpa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Elektronikus futóműszabályozás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Tolótető mech. - elektromos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Bőrkormány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Fedélzeti számítógép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Állófütés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Navigációs rendszer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tabs>
                <w:tab w:leader="dot" w:pos="2084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Fejtámlák száma:</w:t>
              <w:tab/>
              <w:t>db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Rádió magnó - CD lejátszó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Fabetétek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Fényszórómosó berendezés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Riasztóberendezés - térérzékelős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Mag. és táv. állítású kormány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Esőérzékelös ablaktörlő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Sebességszabályozó (Tempómat)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Füthető szélvédő</w:t>
            </w:r>
          </w:p>
        </w:tc>
      </w:tr>
      <w:tr>
        <w:trPr>
          <w:trHeight w:val="26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tabs>
                <w:tab w:leader="dot" w:pos="2065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Fűthető ülések száma:</w:t>
              <w:tab/>
              <w:t>db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Sportülések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CD váltó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Harmonika tető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Szervokormány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Sky-Guard járműkövető rendsz.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Hátsó ablaktörlő-mosó bér.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Színezett üveg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80" w:right="0" w:firstLine="4"/>
            </w:pPr>
            <w:r>
              <w:rPr>
                <w:rStyle w:val="CharStyle10"/>
              </w:rPr>
              <w:t>□ Rádió előkészítés</w:t>
            </w:r>
          </w:p>
        </w:tc>
      </w:tr>
      <w:tr>
        <w:trPr>
          <w:trHeight w:val="23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59"/>
            </w:pPr>
            <w:r>
              <w:rPr>
                <w:rStyle w:val="CharStyle10"/>
              </w:rPr>
              <w:t>□ Hátsó ülés osztva dönthető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6"/>
              <w:framePr w:w="886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hanging="1"/>
            </w:pPr>
            <w:r>
              <w:rPr>
                <w:rStyle w:val="CharStyle10"/>
              </w:rPr>
              <w:t>□ Indításblokkolás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86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861" w:wrap="notBeside" w:vAnchor="text" w:hAnchor="text" w:xAlign="center" w:y="1"/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76" w:after="0" w:line="211" w:lineRule="exact"/>
        <w:ind w:left="0" w:right="0" w:firstLine="49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„2004. évi CXL. tv. (KÉT) alapján: 6. § (1) A közigazgatási hatósági eljárásban az ügyfél köteles jóhiszeműen eljárni. (2) Az ügyfél magatartása nem irányulhat a hatóság megtévesztésére vagy a döntéshozatal, illetve a végrehajtás indokolatlan késleltetésére... (3) A rosszhiszemű ügyfelet a hatóság eljárási bírsággal sújthatja és a többletköltségek megfizetésére kötelezheti... 61. § (2) Az eljárási bírság legkisebb összege esetenként ötezer forint, legmagasabb összege... természetes személy esetén ötszázezer forint...”</w:t>
      </w:r>
    </w:p>
    <w:p>
      <w:pPr>
        <w:pStyle w:val="Style6"/>
        <w:tabs>
          <w:tab w:leader="dot" w:pos="2525" w:val="right"/>
          <w:tab w:leader="dot" w:pos="3408" w:val="right"/>
          <w:tab w:leader="dot" w:pos="3806" w:val="left"/>
          <w:tab w:leader="dot" w:pos="452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514" w:line="408" w:lineRule="exact"/>
        <w:ind w:left="0" w:right="0" w:firstLine="49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Ennek figyelembevételével, büntetőjogi felelősségem tudatában kijelentem, hogy a fent megadott adatok hiánytalanok és a valóságnak megfelelnek. Kelt.:</w:t>
        <w:tab/>
        <w:t>,</w:t>
        <w:tab/>
        <w:t>év</w:t>
        <w:tab/>
        <w:t>hó</w:t>
        <w:tab/>
        <w:t>nap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16" w:lineRule="exact"/>
        <w:ind w:left="6780" w:right="1380" w:firstLine="2"/>
      </w:pPr>
      <w:r>
        <w:rPr>
          <w:lang w:val="hu-HU" w:eastAsia="hu-HU" w:bidi="hu-HU"/>
          <w:rFonts w:ascii="Times New Roman" w:eastAsia="Times New Roman" w:hAnsi="Times New Roman" w:cs="Times New Roman"/>
          <w:w w:val="100"/>
          <w:spacing w:val="0"/>
          <w:color w:val="000000"/>
          <w:position w:val="0"/>
        </w:rPr>
        <w:t>Gépkocsi tulajdonosának, üzembentartójának aláírása</w:t>
      </w:r>
    </w:p>
    <w:sectPr>
      <w:type w:val="continuous"/>
      <w:pgSz w:w="11900" w:h="16840"/>
      <w:pgMar w:top="403" w:left="829" w:right="1159" w:bottom="12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□"/>
      <w:rPr>
        <w:lang w:val="hu-HU" w:eastAsia="hu-HU" w:bidi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hu-HU" w:eastAsia="hu-HU" w:bidi="hu-H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hu-HU" w:eastAsia="hu-HU" w:bidi="hu-H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hu-HU" w:eastAsia="hu-HU" w:bidi="hu-H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">
    <w:name w:val="Heading #1_"/>
    <w:basedOn w:val="DefaultParagraphFont"/>
    <w:link w:val="Style2"/>
    <w:rPr>
      <w:b/>
      <w:bCs/>
      <w:i w:val="0"/>
      <w:iCs w:val="0"/>
      <w:u w:val="none"/>
      <w:strike w:val="0"/>
      <w:smallCaps w:val="0"/>
      <w:sz w:val="28"/>
      <w:szCs w:val="28"/>
    </w:rPr>
  </w:style>
  <w:style w:type="character" w:customStyle="1" w:styleId="CharStyle5">
    <w:name w:val="Body text (3)_"/>
    <w:basedOn w:val="DefaultParagraphFont"/>
    <w:link w:val="Style4"/>
    <w:rPr>
      <w:b/>
      <w:bCs/>
      <w:i w:val="0"/>
      <w:iCs w:val="0"/>
      <w:u w:val="none"/>
      <w:strike w:val="0"/>
      <w:smallCaps w:val="0"/>
      <w:sz w:val="18"/>
      <w:szCs w:val="18"/>
    </w:rPr>
  </w:style>
  <w:style w:type="character" w:customStyle="1" w:styleId="CharStyle7">
    <w:name w:val="Body text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</w:rPr>
  </w:style>
  <w:style w:type="character" w:customStyle="1" w:styleId="CharStyle9">
    <w:name w:val="Table caption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</w:rPr>
  </w:style>
  <w:style w:type="character" w:customStyle="1" w:styleId="CharStyle10">
    <w:name w:val="Body text (2)"/>
    <w:basedOn w:val="CharStyle7"/>
    <w:rPr>
      <w:lang w:val="hu-HU" w:eastAsia="hu-HU" w:bidi="hu-HU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paragraph" w:customStyle="1" w:styleId="Style2">
    <w:name w:val="Heading #1"/>
    <w:basedOn w:val="Normal"/>
    <w:link w:val="CharStyle3"/>
    <w:pPr>
      <w:widowControl w:val="0"/>
      <w:shd w:val="clear" w:color="auto" w:fill="FFFFFF"/>
      <w:jc w:val="center"/>
      <w:outlineLvl w:val="0"/>
      <w:spacing w:after="120" w:line="0" w:lineRule="exact"/>
    </w:pPr>
    <w:rPr>
      <w:b/>
      <w:bCs/>
      <w:i w:val="0"/>
      <w:iCs w:val="0"/>
      <w:u w:val="none"/>
      <w:strike w:val="0"/>
      <w:smallCaps w:val="0"/>
      <w:sz w:val="28"/>
      <w:szCs w:val="28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FFFFFF"/>
      <w:jc w:val="center"/>
      <w:spacing w:before="120" w:line="0" w:lineRule="exact"/>
    </w:pPr>
    <w:rPr>
      <w:b/>
      <w:bCs/>
      <w:i w:val="0"/>
      <w:iCs w:val="0"/>
      <w:u w:val="none"/>
      <w:strike w:val="0"/>
      <w:smallCaps w:val="0"/>
      <w:sz w:val="18"/>
      <w:szCs w:val="18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FFFFFF"/>
      <w:jc w:val="both"/>
      <w:spacing w:after="240" w:line="0" w:lineRule="exact"/>
      <w:ind w:hanging="2"/>
    </w:pPr>
    <w:rPr>
      <w:b w:val="0"/>
      <w:bCs w:val="0"/>
      <w:i w:val="0"/>
      <w:iCs w:val="0"/>
      <w:u w:val="none"/>
      <w:strike w:val="0"/>
      <w:smallCaps w:val="0"/>
      <w:sz w:val="16"/>
      <w:szCs w:val="16"/>
    </w:rPr>
  </w:style>
  <w:style w:type="paragraph" w:customStyle="1" w:styleId="Style8">
    <w:name w:val="Table caption"/>
    <w:basedOn w:val="Normal"/>
    <w:link w:val="CharStyle9"/>
    <w:pPr>
      <w:widowControl w:val="0"/>
      <w:shd w:val="clear" w:color="auto" w:fill="FFFFFF"/>
      <w:spacing w:line="0" w:lineRule="exact"/>
      <w:ind w:firstLine="29"/>
    </w:pPr>
    <w:rPr>
      <w:b w:val="0"/>
      <w:bCs w:val="0"/>
      <w:i w:val="0"/>
      <w:iCs w:val="0"/>
      <w:u w:val="none"/>
      <w:strike w:val="0"/>
      <w:smallCaps w:val="0"/>
      <w:sz w:val="16"/>
      <w:szCs w:val="1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kocsi nyilatkozat</dc:title>
  <dc:subject/>
  <dc:creator/>
  <cp:keywords/>
</cp:coreProperties>
</file>